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C423A3" w14:textId="77777777" w:rsidR="00A477DD" w:rsidRDefault="00A477DD" w:rsidP="00A477DD">
      <w:pPr>
        <w:pStyle w:val="Intestazione"/>
        <w:tabs>
          <w:tab w:val="clear" w:pos="4819"/>
          <w:tab w:val="center" w:pos="3969"/>
        </w:tabs>
        <w:ind w:left="7510" w:hanging="3541"/>
        <w:rPr>
          <w:rFonts w:ascii="Kunstler Script" w:hAnsi="Kunstler Script"/>
          <w:b/>
          <w:sz w:val="72"/>
          <w:szCs w:val="72"/>
        </w:rPr>
      </w:pPr>
      <w:r>
        <w:rPr>
          <w:noProof/>
          <w:sz w:val="20"/>
        </w:rPr>
        <w:drawing>
          <wp:inline distT="0" distB="0" distL="0" distR="0" wp14:anchorId="4CB47BC1" wp14:editId="42FC79F9">
            <wp:extent cx="360680" cy="418465"/>
            <wp:effectExtent l="19050" t="0" r="127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4" cstate="print"/>
                    <a:srcRect/>
                    <a:stretch>
                      <a:fillRect/>
                    </a:stretch>
                  </pic:blipFill>
                  <pic:spPr bwMode="auto">
                    <a:xfrm>
                      <a:off x="0" y="0"/>
                      <a:ext cx="360680" cy="418465"/>
                    </a:xfrm>
                    <a:prstGeom prst="rect">
                      <a:avLst/>
                    </a:prstGeom>
                    <a:noFill/>
                    <a:ln w="9525">
                      <a:noFill/>
                      <a:miter lim="800000"/>
                      <a:headEnd/>
                      <a:tailEnd/>
                    </a:ln>
                  </pic:spPr>
                </pic:pic>
              </a:graphicData>
            </a:graphic>
          </wp:inline>
        </w:drawing>
      </w:r>
      <w:r>
        <w:rPr>
          <w:rFonts w:ascii="Kunstler Script" w:hAnsi="Kunstler Script"/>
          <w:b/>
          <w:sz w:val="72"/>
          <w:szCs w:val="72"/>
        </w:rPr>
        <w:t xml:space="preserve">                  </w:t>
      </w:r>
      <w:r>
        <w:rPr>
          <w:rFonts w:ascii="Kunstler Script" w:hAnsi="Kunstler Script"/>
          <w:b/>
          <w:sz w:val="72"/>
          <w:szCs w:val="72"/>
        </w:rPr>
        <w:tab/>
      </w:r>
      <w:r>
        <w:rPr>
          <w:rFonts w:ascii="Kunstler Script" w:hAnsi="Kunstler Script"/>
          <w:b/>
          <w:sz w:val="72"/>
          <w:szCs w:val="72"/>
        </w:rPr>
        <w:tab/>
      </w:r>
    </w:p>
    <w:p w14:paraId="3497F331" w14:textId="77777777" w:rsidR="00A477DD" w:rsidRPr="002E71D7" w:rsidRDefault="00A477DD" w:rsidP="00A477DD">
      <w:pPr>
        <w:pStyle w:val="Intestazione"/>
        <w:jc w:val="center"/>
        <w:rPr>
          <w:rFonts w:ascii="Kunstler Script" w:hAnsi="Kunstler Script"/>
          <w:b/>
          <w:sz w:val="72"/>
          <w:szCs w:val="72"/>
        </w:rPr>
      </w:pPr>
      <w:r w:rsidRPr="002E71D7">
        <w:rPr>
          <w:rFonts w:ascii="Kunstler Script" w:hAnsi="Kunstler Script"/>
          <w:b/>
          <w:noProof/>
          <w:sz w:val="72"/>
          <w:szCs w:val="72"/>
        </w:rPr>
        <w:t>Procura della Repubblica di Brindisi</w:t>
      </w:r>
    </w:p>
    <w:p w14:paraId="44596383" w14:textId="77777777" w:rsidR="00A477DD" w:rsidRDefault="00A477DD" w:rsidP="00A477DD">
      <w:pPr>
        <w:spacing w:after="0" w:line="360" w:lineRule="auto"/>
        <w:jc w:val="both"/>
        <w:rPr>
          <w:rFonts w:ascii="Times New Roman" w:hAnsi="Times New Roman" w:cs="Times New Roman"/>
        </w:rPr>
      </w:pPr>
    </w:p>
    <w:p w14:paraId="344B61B9" w14:textId="77777777" w:rsidR="00A477DD" w:rsidRDefault="00A477DD" w:rsidP="00A477DD">
      <w:pPr>
        <w:spacing w:after="0" w:line="360" w:lineRule="auto"/>
        <w:jc w:val="both"/>
        <w:rPr>
          <w:rFonts w:ascii="Times New Roman" w:hAnsi="Times New Roman" w:cs="Times New Roman"/>
        </w:rPr>
      </w:pPr>
    </w:p>
    <w:p w14:paraId="4AF0B479" w14:textId="4A980655" w:rsidR="00A477DD" w:rsidRPr="000E7FB4" w:rsidRDefault="00A477DD" w:rsidP="00A477DD">
      <w:pPr>
        <w:spacing w:after="0" w:line="360" w:lineRule="auto"/>
        <w:jc w:val="both"/>
        <w:rPr>
          <w:rFonts w:ascii="Times New Roman" w:hAnsi="Times New Roman" w:cs="Times New Roman"/>
          <w:b/>
        </w:rPr>
      </w:pPr>
      <w:r w:rsidRPr="000E7FB4">
        <w:rPr>
          <w:rFonts w:ascii="Times New Roman" w:hAnsi="Times New Roman" w:cs="Times New Roman"/>
          <w:b/>
        </w:rPr>
        <w:t xml:space="preserve">Oggetto: linee guida operative in tema di negoziazione assistita </w:t>
      </w:r>
      <w:r>
        <w:rPr>
          <w:rFonts w:ascii="Times New Roman" w:hAnsi="Times New Roman" w:cs="Times New Roman"/>
          <w:b/>
        </w:rPr>
        <w:t xml:space="preserve">in materia di famiglia </w:t>
      </w:r>
      <w:r w:rsidRPr="000E7FB4">
        <w:rPr>
          <w:rFonts w:ascii="Times New Roman" w:hAnsi="Times New Roman" w:cs="Times New Roman"/>
          <w:b/>
        </w:rPr>
        <w:t>a seguito delle modifiche apportate con D.</w:t>
      </w:r>
      <w:proofErr w:type="gramStart"/>
      <w:r w:rsidRPr="000E7FB4">
        <w:rPr>
          <w:rFonts w:ascii="Times New Roman" w:hAnsi="Times New Roman" w:cs="Times New Roman"/>
          <w:b/>
        </w:rPr>
        <w:t>L.vo</w:t>
      </w:r>
      <w:proofErr w:type="gramEnd"/>
      <w:r w:rsidRPr="000E7FB4">
        <w:rPr>
          <w:rFonts w:ascii="Times New Roman" w:hAnsi="Times New Roman" w:cs="Times New Roman"/>
          <w:b/>
        </w:rPr>
        <w:t xml:space="preserve"> nr. 149/2022</w:t>
      </w:r>
      <w:r>
        <w:rPr>
          <w:rFonts w:ascii="Times New Roman" w:hAnsi="Times New Roman" w:cs="Times New Roman"/>
          <w:b/>
        </w:rPr>
        <w:t xml:space="preserve"> </w:t>
      </w:r>
      <w:r w:rsidRPr="00A477DD">
        <w:rPr>
          <w:rFonts w:ascii="Times New Roman" w:hAnsi="Times New Roman" w:cs="Times New Roman"/>
          <w:b/>
          <w:i/>
          <w:iCs/>
        </w:rPr>
        <w:t>(stralcio)</w:t>
      </w:r>
    </w:p>
    <w:p w14:paraId="0F485DA0" w14:textId="77777777" w:rsidR="00A477DD" w:rsidRDefault="00A477DD" w:rsidP="00A477DD">
      <w:pPr>
        <w:spacing w:after="0" w:line="360" w:lineRule="auto"/>
        <w:jc w:val="both"/>
        <w:rPr>
          <w:rFonts w:ascii="Times New Roman" w:hAnsi="Times New Roman" w:cs="Times New Roman"/>
        </w:rPr>
      </w:pPr>
    </w:p>
    <w:p w14:paraId="663C8A88" w14:textId="77777777" w:rsidR="00A477DD" w:rsidRPr="000E7FB4" w:rsidRDefault="00A477DD" w:rsidP="00A477DD">
      <w:pPr>
        <w:spacing w:after="0" w:line="360" w:lineRule="auto"/>
        <w:jc w:val="both"/>
        <w:rPr>
          <w:rFonts w:ascii="Times New Roman" w:hAnsi="Times New Roman" w:cs="Times New Roman"/>
          <w:b/>
        </w:rPr>
      </w:pPr>
      <w:r w:rsidRPr="000E7FB4">
        <w:rPr>
          <w:rFonts w:ascii="Times New Roman" w:hAnsi="Times New Roman" w:cs="Times New Roman"/>
          <w:b/>
        </w:rPr>
        <w:t>Il Procuratore della Repubblica;</w:t>
      </w:r>
    </w:p>
    <w:p w14:paraId="3B9B6138" w14:textId="77777777" w:rsidR="00A477DD" w:rsidRDefault="00A477DD" w:rsidP="00A477DD">
      <w:pPr>
        <w:spacing w:after="0" w:line="360" w:lineRule="auto"/>
        <w:jc w:val="both"/>
        <w:rPr>
          <w:rFonts w:ascii="Times New Roman" w:hAnsi="Times New Roman" w:cs="Times New Roman"/>
        </w:rPr>
      </w:pPr>
    </w:p>
    <w:p w14:paraId="52ED64B4" w14:textId="77777777" w:rsidR="00A477DD" w:rsidRPr="00E07083" w:rsidRDefault="00A477DD" w:rsidP="00A477DD">
      <w:pPr>
        <w:spacing w:after="0" w:line="360" w:lineRule="auto"/>
        <w:jc w:val="both"/>
        <w:rPr>
          <w:rFonts w:ascii="Times New Roman" w:hAnsi="Times New Roman" w:cs="Times New Roman"/>
        </w:rPr>
      </w:pPr>
      <w:r w:rsidRPr="00E07083">
        <w:rPr>
          <w:rFonts w:ascii="Times New Roman" w:hAnsi="Times New Roman" w:cs="Times New Roman"/>
        </w:rPr>
        <w:t>premesso che appare necessario, alla luce della più recenti innovazioni normative, dettare specifiche disposizioni in materia di negoziazione assistita di famiglia;</w:t>
      </w:r>
    </w:p>
    <w:p w14:paraId="783D328A" w14:textId="77777777" w:rsidR="00A477DD" w:rsidRPr="00E07083" w:rsidRDefault="00A477DD" w:rsidP="00A477DD">
      <w:pPr>
        <w:spacing w:after="0" w:line="360" w:lineRule="auto"/>
        <w:jc w:val="both"/>
        <w:rPr>
          <w:rFonts w:ascii="Times New Roman" w:hAnsi="Times New Roman" w:cs="Times New Roman"/>
        </w:rPr>
      </w:pPr>
      <w:r w:rsidRPr="00E07083">
        <w:rPr>
          <w:rFonts w:ascii="Times New Roman" w:hAnsi="Times New Roman" w:cs="Times New Roman"/>
        </w:rPr>
        <w:t xml:space="preserve">posto che l’accordo intervenuto in sede di negoziazione assistita </w:t>
      </w:r>
      <w:r>
        <w:rPr>
          <w:rFonts w:ascii="Times New Roman" w:hAnsi="Times New Roman" w:cs="Times New Roman"/>
        </w:rPr>
        <w:t>consiste in una soluzione</w:t>
      </w:r>
      <w:r w:rsidRPr="00E07083">
        <w:rPr>
          <w:rFonts w:ascii="Times New Roman" w:hAnsi="Times New Roman" w:cs="Times New Roman"/>
        </w:rPr>
        <w:t xml:space="preserve"> consensuale avente ad oggetto:</w:t>
      </w:r>
    </w:p>
    <w:p w14:paraId="5EC8E093" w14:textId="77777777" w:rsidR="00A477DD" w:rsidRPr="00E07083" w:rsidRDefault="00A477DD" w:rsidP="00A477DD">
      <w:pPr>
        <w:spacing w:after="0" w:line="360" w:lineRule="auto"/>
        <w:jc w:val="both"/>
        <w:rPr>
          <w:rFonts w:ascii="Times New Roman" w:hAnsi="Times New Roman" w:cs="Times New Roman"/>
        </w:rPr>
      </w:pPr>
      <w:r w:rsidRPr="00E07083">
        <w:rPr>
          <w:rFonts w:ascii="Times New Roman" w:hAnsi="Times New Roman" w:cs="Times New Roman"/>
        </w:rPr>
        <w:t xml:space="preserve">-la separazione personale, lo scioglimento del matrimonio, la cessazione degli effetti civili del matrimonio (nei casi di cui all’art. 3, comma 1, n. 2, lett. b) della L. 1.12.1970 nr. 898 e </w:t>
      </w:r>
      <w:proofErr w:type="spellStart"/>
      <w:r w:rsidRPr="00E07083">
        <w:rPr>
          <w:rFonts w:ascii="Times New Roman" w:hAnsi="Times New Roman" w:cs="Times New Roman"/>
        </w:rPr>
        <w:t>succ</w:t>
      </w:r>
      <w:proofErr w:type="spellEnd"/>
      <w:r w:rsidRPr="00E07083">
        <w:rPr>
          <w:rFonts w:ascii="Times New Roman" w:hAnsi="Times New Roman" w:cs="Times New Roman"/>
        </w:rPr>
        <w:t>. mod.);</w:t>
      </w:r>
    </w:p>
    <w:p w14:paraId="5B5C5EC3" w14:textId="77777777" w:rsidR="00A477DD" w:rsidRPr="00E07083" w:rsidRDefault="00A477DD" w:rsidP="00A477DD">
      <w:pPr>
        <w:spacing w:after="0" w:line="360" w:lineRule="auto"/>
        <w:jc w:val="both"/>
        <w:rPr>
          <w:rFonts w:ascii="Times New Roman" w:hAnsi="Times New Roman" w:cs="Times New Roman"/>
        </w:rPr>
      </w:pPr>
      <w:r w:rsidRPr="00E07083">
        <w:rPr>
          <w:rFonts w:ascii="Times New Roman" w:hAnsi="Times New Roman" w:cs="Times New Roman"/>
        </w:rPr>
        <w:t xml:space="preserve">-la modifica delle condizioni di separazione o divorzio (ai sensi dell’art. </w:t>
      </w:r>
      <w:proofErr w:type="gramStart"/>
      <w:r w:rsidRPr="00E07083">
        <w:rPr>
          <w:rFonts w:ascii="Times New Roman" w:hAnsi="Times New Roman" w:cs="Times New Roman"/>
        </w:rPr>
        <w:t>6 ,</w:t>
      </w:r>
      <w:proofErr w:type="gramEnd"/>
      <w:r w:rsidRPr="00E07083">
        <w:rPr>
          <w:rFonts w:ascii="Times New Roman" w:hAnsi="Times New Roman" w:cs="Times New Roman"/>
        </w:rPr>
        <w:t xml:space="preserve"> c. 1, del D.L. 132/2014, convertito nella L. nr. 162/2014);</w:t>
      </w:r>
    </w:p>
    <w:p w14:paraId="01AC463F" w14:textId="77777777" w:rsidR="00A477DD" w:rsidRPr="00E07083" w:rsidRDefault="00A477DD" w:rsidP="00A477DD">
      <w:pPr>
        <w:spacing w:after="0" w:line="360" w:lineRule="auto"/>
        <w:jc w:val="both"/>
        <w:rPr>
          <w:rFonts w:ascii="Times New Roman" w:hAnsi="Times New Roman" w:cs="Times New Roman"/>
        </w:rPr>
      </w:pPr>
      <w:r w:rsidRPr="00E07083">
        <w:rPr>
          <w:rFonts w:ascii="Times New Roman" w:hAnsi="Times New Roman" w:cs="Times New Roman"/>
        </w:rPr>
        <w:t>-lo scioglimento delle unioni civili ai sensi dell’art. 1, co. 2, della L. nr. 76/2016;</w:t>
      </w:r>
    </w:p>
    <w:p w14:paraId="490F8579" w14:textId="77777777" w:rsidR="00A477DD" w:rsidRPr="00E07083" w:rsidRDefault="00A477DD" w:rsidP="00A477DD">
      <w:pPr>
        <w:spacing w:after="0" w:line="360" w:lineRule="auto"/>
        <w:jc w:val="both"/>
        <w:rPr>
          <w:rFonts w:ascii="Times New Roman" w:hAnsi="Times New Roman" w:cs="Times New Roman"/>
        </w:rPr>
      </w:pPr>
      <w:r w:rsidRPr="00E07083">
        <w:rPr>
          <w:rFonts w:ascii="Times New Roman" w:hAnsi="Times New Roman" w:cs="Times New Roman"/>
        </w:rPr>
        <w:t>-la disciplina delle modalità di affidamento e mantenimento dei figli minori nati fuori dal matrimonio, ovvero la modifica delle condizioni già stabilite (art. 1, comma 35, L. nr. 206/2021);</w:t>
      </w:r>
    </w:p>
    <w:p w14:paraId="738061B3" w14:textId="77777777" w:rsidR="00A477DD" w:rsidRPr="00E07083" w:rsidRDefault="00A477DD" w:rsidP="00A477DD">
      <w:pPr>
        <w:spacing w:after="0" w:line="360" w:lineRule="auto"/>
        <w:jc w:val="both"/>
        <w:rPr>
          <w:rFonts w:ascii="Times New Roman" w:hAnsi="Times New Roman" w:cs="Times New Roman"/>
        </w:rPr>
      </w:pPr>
      <w:r w:rsidRPr="00E07083">
        <w:rPr>
          <w:rFonts w:ascii="Times New Roman" w:hAnsi="Times New Roman" w:cs="Times New Roman"/>
        </w:rPr>
        <w:t>-la determinazione dell’assegno di mantenimento richiesto ai genitori dal figlio maggiorenne economicamente non autosufficiente e per la determinazione degli alimenti, ai sensi dell’art. 433 c.c., e la modifica di tali determinazioni (art. 1, comma 35, L. nr. 206/2021);</w:t>
      </w:r>
    </w:p>
    <w:p w14:paraId="1F3112B4" w14:textId="77777777" w:rsidR="00A477DD" w:rsidRPr="00E07083" w:rsidRDefault="00A477DD" w:rsidP="00A477DD">
      <w:pPr>
        <w:spacing w:after="0" w:line="360" w:lineRule="auto"/>
        <w:jc w:val="both"/>
        <w:rPr>
          <w:rFonts w:ascii="Times New Roman" w:hAnsi="Times New Roman" w:cs="Times New Roman"/>
        </w:rPr>
      </w:pPr>
      <w:r w:rsidRPr="00E07083">
        <w:rPr>
          <w:rFonts w:ascii="Times New Roman" w:hAnsi="Times New Roman" w:cs="Times New Roman"/>
        </w:rPr>
        <w:t>atteso che l’accordo deve essere realizzato con la necessaria assistenza di almeno un Avvocato per parte e deve essere trasmesso al Procuratore della Repubblica presso il Tribunale competente per il rilascio del “nulla osta” o “dell’autorizzazione”;</w:t>
      </w:r>
    </w:p>
    <w:p w14:paraId="38A754D7" w14:textId="77777777" w:rsidR="00A477DD" w:rsidRPr="00E07083" w:rsidRDefault="00A477DD" w:rsidP="00A477DD">
      <w:pPr>
        <w:spacing w:after="0" w:line="360" w:lineRule="auto"/>
        <w:jc w:val="both"/>
        <w:rPr>
          <w:rFonts w:ascii="Times New Roman" w:hAnsi="Times New Roman" w:cs="Times New Roman"/>
        </w:rPr>
      </w:pPr>
      <w:r w:rsidRPr="00E07083">
        <w:rPr>
          <w:rFonts w:ascii="Times New Roman" w:hAnsi="Times New Roman" w:cs="Times New Roman"/>
        </w:rPr>
        <w:t xml:space="preserve">atteso che i criteri di </w:t>
      </w:r>
      <w:r>
        <w:rPr>
          <w:rFonts w:ascii="Times New Roman" w:hAnsi="Times New Roman" w:cs="Times New Roman"/>
        </w:rPr>
        <w:t xml:space="preserve">individuazione della </w:t>
      </w:r>
      <w:r w:rsidRPr="00E07083">
        <w:rPr>
          <w:rFonts w:ascii="Times New Roman" w:hAnsi="Times New Roman" w:cs="Times New Roman"/>
        </w:rPr>
        <w:t xml:space="preserve">competenza </w:t>
      </w:r>
      <w:r>
        <w:rPr>
          <w:rFonts w:ascii="Times New Roman" w:hAnsi="Times New Roman" w:cs="Times New Roman"/>
        </w:rPr>
        <w:t xml:space="preserve">per territorio </w:t>
      </w:r>
      <w:r w:rsidRPr="00E07083">
        <w:rPr>
          <w:rFonts w:ascii="Times New Roman" w:hAnsi="Times New Roman" w:cs="Times New Roman"/>
        </w:rPr>
        <w:t>sono dettati dall’art. 473 bis.47 c.p.c. come di seguito: “</w:t>
      </w:r>
      <w:r w:rsidRPr="000E7FB4">
        <w:rPr>
          <w:rFonts w:ascii="Times New Roman" w:hAnsi="Times New Roman" w:cs="Times New Roman"/>
          <w:i/>
        </w:rPr>
        <w:t>per le domande di separazione personale dei coniugi, scioglimento o cessazione degli effetti civili del matrimonio, scioglimento dell’unione civile e regolamentazione dell’esercizio della responsabilità genitoriale nei confronti di figli nati fuori dal matrimonio, nonché per quelle di modifica delle relative condizioni, è competente il tribunale individuato ai sensi dell’articolo 473 bis.11, primo comma; in mancanza di figli minori è competente il tribunale del luogo di residenza del convenuto; in caso di irreperibilità o di residenza all’estero del convenuto, è competente il tribunale del luogo di residenza dell’attore o, nel caso in cui l’attore sia residente all’estero, qualunque tribunale della Repubblica</w:t>
      </w:r>
      <w:r w:rsidRPr="00E07083">
        <w:rPr>
          <w:rFonts w:ascii="Times New Roman" w:hAnsi="Times New Roman" w:cs="Times New Roman"/>
        </w:rPr>
        <w:t>”; e che l’articolo 473 bis. 11 così dispone: “</w:t>
      </w:r>
      <w:r w:rsidRPr="000E7FB4">
        <w:rPr>
          <w:rFonts w:ascii="Times New Roman" w:hAnsi="Times New Roman" w:cs="Times New Roman"/>
          <w:i/>
        </w:rPr>
        <w:t xml:space="preserve">per tutti i procedimenti nei quali devono essere adottati provvedimenti che riguardano un minore, è competente il tribunale del luogo in cui il minore ha la residenza abituale; se vi è stato trasferimento del </w:t>
      </w:r>
      <w:r w:rsidRPr="000E7FB4">
        <w:rPr>
          <w:rFonts w:ascii="Times New Roman" w:hAnsi="Times New Roman" w:cs="Times New Roman"/>
          <w:i/>
        </w:rPr>
        <w:lastRenderedPageBreak/>
        <w:t>minore non autorizzato, è competente il tribunale del luogo dell’ultima residenza abituale del minore prima del trasferimento</w:t>
      </w:r>
      <w:r w:rsidRPr="00E07083">
        <w:rPr>
          <w:rFonts w:ascii="Times New Roman" w:hAnsi="Times New Roman" w:cs="Times New Roman"/>
        </w:rPr>
        <w:t>”;</w:t>
      </w:r>
    </w:p>
    <w:p w14:paraId="066E8098" w14:textId="68CBF846" w:rsidR="00A477DD" w:rsidRPr="00E07083" w:rsidRDefault="00A477DD" w:rsidP="00A477DD">
      <w:pPr>
        <w:spacing w:after="0" w:line="360" w:lineRule="auto"/>
        <w:jc w:val="both"/>
        <w:rPr>
          <w:rFonts w:ascii="Times New Roman" w:hAnsi="Times New Roman" w:cs="Times New Roman"/>
        </w:rPr>
      </w:pPr>
      <w:r w:rsidRPr="00E07083">
        <w:rPr>
          <w:rFonts w:ascii="Times New Roman" w:hAnsi="Times New Roman" w:cs="Times New Roman"/>
        </w:rPr>
        <w:t>atteso che il D.</w:t>
      </w:r>
      <w:proofErr w:type="gramStart"/>
      <w:r w:rsidRPr="00E07083">
        <w:rPr>
          <w:rFonts w:ascii="Times New Roman" w:hAnsi="Times New Roman" w:cs="Times New Roman"/>
        </w:rPr>
        <w:t>L.vo</w:t>
      </w:r>
      <w:proofErr w:type="gramEnd"/>
      <w:r w:rsidRPr="00E07083">
        <w:rPr>
          <w:rFonts w:ascii="Times New Roman" w:hAnsi="Times New Roman" w:cs="Times New Roman"/>
        </w:rPr>
        <w:t xml:space="preserve"> nr. 149/2022</w:t>
      </w:r>
      <w:r>
        <w:rPr>
          <w:rFonts w:ascii="Times New Roman" w:hAnsi="Times New Roman" w:cs="Times New Roman"/>
        </w:rPr>
        <w:t>,</w:t>
      </w:r>
      <w:r w:rsidRPr="00741166">
        <w:rPr>
          <w:rFonts w:ascii="Times New Roman" w:hAnsi="Times New Roman" w:cs="Times New Roman"/>
        </w:rPr>
        <w:t xml:space="preserve"> </w:t>
      </w:r>
      <w:r>
        <w:rPr>
          <w:rFonts w:ascii="Times New Roman" w:hAnsi="Times New Roman" w:cs="Times New Roman"/>
        </w:rPr>
        <w:t xml:space="preserve">entrato in vigore il 28 febbraio 2023, </w:t>
      </w:r>
      <w:r w:rsidRPr="00E07083">
        <w:rPr>
          <w:rFonts w:ascii="Times New Roman" w:hAnsi="Times New Roman" w:cs="Times New Roman"/>
        </w:rPr>
        <w:t>nella parte in cui ha introdotto modifiche alla L. nr. 162/</w:t>
      </w:r>
      <w:proofErr w:type="gramStart"/>
      <w:r w:rsidRPr="00E07083">
        <w:rPr>
          <w:rFonts w:ascii="Times New Roman" w:hAnsi="Times New Roman" w:cs="Times New Roman"/>
        </w:rPr>
        <w:t xml:space="preserve">2014, </w:t>
      </w:r>
      <w:r>
        <w:rPr>
          <w:rFonts w:ascii="Times New Roman" w:hAnsi="Times New Roman" w:cs="Times New Roman"/>
        </w:rPr>
        <w:t xml:space="preserve"> prevede</w:t>
      </w:r>
      <w:proofErr w:type="gramEnd"/>
      <w:r>
        <w:rPr>
          <w:rFonts w:ascii="Times New Roman" w:hAnsi="Times New Roman" w:cs="Times New Roman"/>
        </w:rPr>
        <w:t xml:space="preserve"> che l’accordo debba essere</w:t>
      </w:r>
      <w:r w:rsidRPr="00E07083">
        <w:rPr>
          <w:rFonts w:ascii="Times New Roman" w:hAnsi="Times New Roman" w:cs="Times New Roman"/>
        </w:rPr>
        <w:t xml:space="preserve"> trasmesso per via telematica, a cura degli </w:t>
      </w:r>
      <w:r>
        <w:rPr>
          <w:rFonts w:ascii="Times New Roman" w:hAnsi="Times New Roman" w:cs="Times New Roman"/>
        </w:rPr>
        <w:t>A</w:t>
      </w:r>
      <w:r w:rsidRPr="00E07083">
        <w:rPr>
          <w:rFonts w:ascii="Times New Roman" w:hAnsi="Times New Roman" w:cs="Times New Roman"/>
        </w:rPr>
        <w:t>vvocati che assistono le parti, al Procuratore della Repubblica;</w:t>
      </w:r>
    </w:p>
    <w:p w14:paraId="5847FB71" w14:textId="77777777" w:rsidR="00A477DD" w:rsidRPr="00E07083" w:rsidRDefault="00A477DD" w:rsidP="00A477DD">
      <w:pPr>
        <w:spacing w:after="0" w:line="360" w:lineRule="auto"/>
        <w:jc w:val="both"/>
        <w:rPr>
          <w:rFonts w:ascii="Times New Roman" w:hAnsi="Times New Roman" w:cs="Times New Roman"/>
        </w:rPr>
      </w:pPr>
      <w:proofErr w:type="gramStart"/>
      <w:r w:rsidRPr="00E07083">
        <w:rPr>
          <w:rFonts w:ascii="Times New Roman" w:hAnsi="Times New Roman" w:cs="Times New Roman"/>
        </w:rPr>
        <w:t>che  il</w:t>
      </w:r>
      <w:proofErr w:type="gramEnd"/>
      <w:r w:rsidRPr="00E07083">
        <w:rPr>
          <w:rFonts w:ascii="Times New Roman" w:hAnsi="Times New Roman" w:cs="Times New Roman"/>
        </w:rPr>
        <w:t xml:space="preserve"> Procuratore, in caso di rilascio del nulla osta, è tenuto a trasmettere l’accordo sottoscritto digitalmente </w:t>
      </w:r>
      <w:r w:rsidRPr="000E7FB4">
        <w:rPr>
          <w:rFonts w:ascii="Times New Roman" w:hAnsi="Times New Roman" w:cs="Times New Roman"/>
          <w:u w:val="single"/>
        </w:rPr>
        <w:t>agli avvocati di tutte le parti</w:t>
      </w:r>
      <w:r w:rsidRPr="00E07083">
        <w:rPr>
          <w:rFonts w:ascii="Times New Roman" w:hAnsi="Times New Roman" w:cs="Times New Roman"/>
        </w:rPr>
        <w:t>, mentre in caso di rilascio dell’autorizzazione è tenuto a trasmetterlo a “</w:t>
      </w:r>
      <w:r w:rsidRPr="000E7FB4">
        <w:rPr>
          <w:rFonts w:ascii="Times New Roman" w:hAnsi="Times New Roman" w:cs="Times New Roman"/>
          <w:u w:val="single"/>
        </w:rPr>
        <w:t>tutte le parti</w:t>
      </w:r>
      <w:r w:rsidRPr="00E07083">
        <w:rPr>
          <w:rFonts w:ascii="Times New Roman" w:hAnsi="Times New Roman" w:cs="Times New Roman"/>
        </w:rPr>
        <w:t>”, vale a dire sia agli Avvocati, sia alle parti personalmente, presso il domicilio dichiarato;</w:t>
      </w:r>
    </w:p>
    <w:p w14:paraId="5C860F0B" w14:textId="77777777" w:rsidR="00A477DD" w:rsidRPr="00E07083" w:rsidRDefault="00A477DD" w:rsidP="00A477DD">
      <w:pPr>
        <w:spacing w:after="0" w:line="360" w:lineRule="auto"/>
        <w:jc w:val="both"/>
        <w:rPr>
          <w:rFonts w:ascii="Times New Roman" w:hAnsi="Times New Roman" w:cs="Times New Roman"/>
        </w:rPr>
      </w:pPr>
      <w:r>
        <w:rPr>
          <w:rFonts w:ascii="Times New Roman" w:hAnsi="Times New Roman" w:cs="Times New Roman"/>
        </w:rPr>
        <w:t xml:space="preserve">che gli Avvocati interessati </w:t>
      </w:r>
      <w:r w:rsidRPr="00E07083">
        <w:rPr>
          <w:rFonts w:ascii="Times New Roman" w:hAnsi="Times New Roman" w:cs="Times New Roman"/>
        </w:rPr>
        <w:t xml:space="preserve">devono provvedere a loro volta alla trasmissione </w:t>
      </w:r>
      <w:r>
        <w:rPr>
          <w:rFonts w:ascii="Times New Roman" w:hAnsi="Times New Roman" w:cs="Times New Roman"/>
        </w:rPr>
        <w:t xml:space="preserve">dell’atto </w:t>
      </w:r>
      <w:r w:rsidRPr="00E07083">
        <w:rPr>
          <w:rFonts w:ascii="Times New Roman" w:hAnsi="Times New Roman" w:cs="Times New Roman"/>
        </w:rPr>
        <w:t>al Consiglio dell’Ordine presso cui è iscritto uno degli Avvocati</w:t>
      </w:r>
      <w:r>
        <w:rPr>
          <w:rFonts w:ascii="Times New Roman" w:hAnsi="Times New Roman" w:cs="Times New Roman"/>
        </w:rPr>
        <w:t>,</w:t>
      </w:r>
      <w:r w:rsidRPr="00E07083">
        <w:rPr>
          <w:rFonts w:ascii="Times New Roman" w:hAnsi="Times New Roman" w:cs="Times New Roman"/>
        </w:rPr>
        <w:t xml:space="preserve"> che ne cura la conservazione;</w:t>
      </w:r>
    </w:p>
    <w:p w14:paraId="1DFBEF8A" w14:textId="77777777" w:rsidR="00A477DD" w:rsidRDefault="00A477DD" w:rsidP="00A477DD">
      <w:pPr>
        <w:spacing w:after="0" w:line="360" w:lineRule="auto"/>
        <w:jc w:val="both"/>
        <w:rPr>
          <w:rFonts w:ascii="Times New Roman" w:hAnsi="Times New Roman" w:cs="Times New Roman"/>
        </w:rPr>
      </w:pPr>
    </w:p>
    <w:p w14:paraId="6521531A" w14:textId="77777777" w:rsidR="00A477DD" w:rsidRPr="000E7FB4" w:rsidRDefault="00A477DD" w:rsidP="00A477DD">
      <w:pPr>
        <w:spacing w:after="0" w:line="360" w:lineRule="auto"/>
        <w:jc w:val="center"/>
        <w:rPr>
          <w:rFonts w:ascii="Times New Roman" w:hAnsi="Times New Roman" w:cs="Times New Roman"/>
          <w:b/>
        </w:rPr>
      </w:pPr>
      <w:r w:rsidRPr="000E7FB4">
        <w:rPr>
          <w:rFonts w:ascii="Times New Roman" w:hAnsi="Times New Roman" w:cs="Times New Roman"/>
          <w:b/>
        </w:rPr>
        <w:t>P.T.M.</w:t>
      </w:r>
    </w:p>
    <w:p w14:paraId="4A7E01B5" w14:textId="77777777" w:rsidR="00A477DD" w:rsidRDefault="00A477DD" w:rsidP="00A477DD">
      <w:pPr>
        <w:spacing w:after="0" w:line="360" w:lineRule="auto"/>
        <w:jc w:val="both"/>
        <w:rPr>
          <w:rFonts w:ascii="Times New Roman" w:hAnsi="Times New Roman" w:cs="Times New Roman"/>
        </w:rPr>
      </w:pPr>
    </w:p>
    <w:p w14:paraId="5F1460DB" w14:textId="77777777" w:rsidR="00A477DD" w:rsidRPr="00575083" w:rsidRDefault="00A477DD" w:rsidP="00A477DD">
      <w:pPr>
        <w:spacing w:after="0" w:line="360" w:lineRule="auto"/>
        <w:jc w:val="both"/>
        <w:rPr>
          <w:rFonts w:ascii="Times New Roman" w:hAnsi="Times New Roman" w:cs="Times New Roman"/>
          <w:u w:val="single"/>
        </w:rPr>
      </w:pPr>
      <w:r w:rsidRPr="00575083">
        <w:rPr>
          <w:rFonts w:ascii="Times New Roman" w:hAnsi="Times New Roman" w:cs="Times New Roman"/>
          <w:u w:val="single"/>
        </w:rPr>
        <w:t>dispone quanto segue:</w:t>
      </w:r>
    </w:p>
    <w:p w14:paraId="2BD4A52D" w14:textId="77777777" w:rsidR="00A477DD" w:rsidRPr="00E07083" w:rsidRDefault="00A477DD" w:rsidP="00A477DD">
      <w:pPr>
        <w:spacing w:after="0" w:line="360" w:lineRule="auto"/>
        <w:jc w:val="both"/>
        <w:rPr>
          <w:rFonts w:ascii="Times New Roman" w:hAnsi="Times New Roman" w:cs="Times New Roman"/>
        </w:rPr>
      </w:pPr>
      <w:r w:rsidRPr="00E07083">
        <w:rPr>
          <w:rFonts w:ascii="Times New Roman" w:hAnsi="Times New Roman" w:cs="Times New Roman"/>
        </w:rPr>
        <w:t>-</w:t>
      </w:r>
      <w:r>
        <w:rPr>
          <w:rFonts w:ascii="Times New Roman" w:hAnsi="Times New Roman" w:cs="Times New Roman"/>
        </w:rPr>
        <w:t xml:space="preserve">nella conclusione della </w:t>
      </w:r>
      <w:r w:rsidRPr="00E07083">
        <w:rPr>
          <w:rFonts w:ascii="Times New Roman" w:hAnsi="Times New Roman" w:cs="Times New Roman"/>
        </w:rPr>
        <w:t>convenzione di negoziazione assistita ciascuna delle parti deve</w:t>
      </w:r>
      <w:r>
        <w:rPr>
          <w:rFonts w:ascii="Times New Roman" w:hAnsi="Times New Roman" w:cs="Times New Roman"/>
        </w:rPr>
        <w:t xml:space="preserve"> essere assistita da almeno un A</w:t>
      </w:r>
      <w:r w:rsidRPr="00E07083">
        <w:rPr>
          <w:rFonts w:ascii="Times New Roman" w:hAnsi="Times New Roman" w:cs="Times New Roman"/>
        </w:rPr>
        <w:t>vvocato;</w:t>
      </w:r>
    </w:p>
    <w:p w14:paraId="17D16D3E" w14:textId="77777777" w:rsidR="00A477DD" w:rsidRPr="00E07083" w:rsidRDefault="00A477DD" w:rsidP="00A477DD">
      <w:pPr>
        <w:spacing w:after="0" w:line="360" w:lineRule="auto"/>
        <w:jc w:val="both"/>
        <w:rPr>
          <w:rFonts w:ascii="Times New Roman" w:hAnsi="Times New Roman" w:cs="Times New Roman"/>
        </w:rPr>
      </w:pPr>
      <w:r w:rsidRPr="00E07083">
        <w:rPr>
          <w:rFonts w:ascii="Times New Roman" w:hAnsi="Times New Roman" w:cs="Times New Roman"/>
        </w:rPr>
        <w:t>-</w:t>
      </w:r>
      <w:r>
        <w:rPr>
          <w:rFonts w:ascii="Times New Roman" w:hAnsi="Times New Roman" w:cs="Times New Roman"/>
        </w:rPr>
        <w:t xml:space="preserve">la convenzione </w:t>
      </w:r>
      <w:r w:rsidRPr="00E07083">
        <w:rPr>
          <w:rFonts w:ascii="Times New Roman" w:hAnsi="Times New Roman" w:cs="Times New Roman"/>
        </w:rPr>
        <w:t xml:space="preserve">deve essere trasmessa al Procuratore della Repubblica con modalità telematiche all’indirizzo di posta elettronica </w:t>
      </w:r>
      <w:r>
        <w:rPr>
          <w:rFonts w:ascii="Times New Roman" w:hAnsi="Times New Roman" w:cs="Times New Roman"/>
        </w:rPr>
        <w:t xml:space="preserve">prot.procura.brindisi@giustiziacert.it, </w:t>
      </w:r>
      <w:r w:rsidRPr="00E07083">
        <w:rPr>
          <w:rFonts w:ascii="Times New Roman" w:hAnsi="Times New Roman" w:cs="Times New Roman"/>
        </w:rPr>
        <w:t>a cura degli Avvocati che assistono le parti</w:t>
      </w:r>
      <w:r>
        <w:rPr>
          <w:rFonts w:ascii="Times New Roman" w:hAnsi="Times New Roman" w:cs="Times New Roman"/>
        </w:rPr>
        <w:t>,</w:t>
      </w:r>
      <w:r w:rsidRPr="00E07083">
        <w:rPr>
          <w:rFonts w:ascii="Times New Roman" w:hAnsi="Times New Roman" w:cs="Times New Roman"/>
        </w:rPr>
        <w:t xml:space="preserve"> per il rilascio del nulla osta o dell’autorizzazione, entro dieci giorni dalla sottoscrizione dell’accordo stesso;</w:t>
      </w:r>
    </w:p>
    <w:p w14:paraId="58589859" w14:textId="77777777" w:rsidR="00A477DD" w:rsidRDefault="00A477DD" w:rsidP="00A477DD">
      <w:pPr>
        <w:spacing w:after="0" w:line="360" w:lineRule="auto"/>
        <w:jc w:val="both"/>
        <w:rPr>
          <w:rFonts w:ascii="Times New Roman" w:hAnsi="Times New Roman" w:cs="Times New Roman"/>
        </w:rPr>
      </w:pPr>
      <w:r w:rsidRPr="00E07083">
        <w:rPr>
          <w:rFonts w:ascii="Times New Roman" w:hAnsi="Times New Roman" w:cs="Times New Roman"/>
        </w:rPr>
        <w:t xml:space="preserve">-la segreteria </w:t>
      </w:r>
      <w:r>
        <w:rPr>
          <w:rFonts w:ascii="Times New Roman" w:hAnsi="Times New Roman" w:cs="Times New Roman"/>
        </w:rPr>
        <w:t xml:space="preserve">del Procuratore </w:t>
      </w:r>
      <w:r w:rsidRPr="00E07083">
        <w:rPr>
          <w:rFonts w:ascii="Times New Roman" w:hAnsi="Times New Roman" w:cs="Times New Roman"/>
        </w:rPr>
        <w:t>provvederà alla stampa del documento, ed annoterà l’avvenuta ricezione telematica su apposito registro</w:t>
      </w:r>
      <w:r>
        <w:rPr>
          <w:rFonts w:ascii="Times New Roman" w:hAnsi="Times New Roman" w:cs="Times New Roman"/>
        </w:rPr>
        <w:t xml:space="preserve"> telematico,</w:t>
      </w:r>
      <w:r w:rsidRPr="00E07083">
        <w:rPr>
          <w:rFonts w:ascii="Times New Roman" w:hAnsi="Times New Roman" w:cs="Times New Roman"/>
        </w:rPr>
        <w:t xml:space="preserve"> in cui saranno indicati, in ordine cronologico, la data di pervenimento, le parti ed i rispettivi difensori, quindi sottoporrà gli atti al Procuratore del Procuratore della Repubblica per la sua valutazione ed, all’esito della procedura, annoterà nel menzionato registro la data di rilascio del nulla osta o dell’autorizzazione ovvero del diniego di rilascio;</w:t>
      </w:r>
    </w:p>
    <w:p w14:paraId="59D96A58" w14:textId="77777777" w:rsidR="00A477DD" w:rsidRPr="00E07083" w:rsidRDefault="00A477DD" w:rsidP="00A477DD">
      <w:pPr>
        <w:spacing w:after="0" w:line="360" w:lineRule="auto"/>
        <w:jc w:val="both"/>
        <w:rPr>
          <w:rFonts w:ascii="Times New Roman" w:hAnsi="Times New Roman" w:cs="Times New Roman"/>
        </w:rPr>
      </w:pPr>
      <w:r w:rsidRPr="00E07083">
        <w:rPr>
          <w:rFonts w:ascii="Times New Roman" w:hAnsi="Times New Roman" w:cs="Times New Roman"/>
        </w:rPr>
        <w:t xml:space="preserve">-la segreteria del Procuratore provvederà </w:t>
      </w:r>
      <w:r>
        <w:rPr>
          <w:rFonts w:ascii="Times New Roman" w:hAnsi="Times New Roman" w:cs="Times New Roman"/>
        </w:rPr>
        <w:t>inoltre ad estrarre</w:t>
      </w:r>
      <w:r w:rsidRPr="00E07083">
        <w:rPr>
          <w:rFonts w:ascii="Times New Roman" w:hAnsi="Times New Roman" w:cs="Times New Roman"/>
        </w:rPr>
        <w:t xml:space="preserve"> copia cartacea degli atti e documenti ricevuti ovvero redatti od acquisiti, inserendoli in apposito fascicolo iscritto a mod. 45 (fascicolo civile del P.M.);</w:t>
      </w:r>
    </w:p>
    <w:p w14:paraId="04D18DE9" w14:textId="77777777" w:rsidR="00A477DD" w:rsidRPr="00E07083" w:rsidRDefault="00A477DD" w:rsidP="00A477DD">
      <w:pPr>
        <w:spacing w:after="0" w:line="360" w:lineRule="auto"/>
        <w:jc w:val="both"/>
        <w:rPr>
          <w:rFonts w:ascii="Times New Roman" w:hAnsi="Times New Roman" w:cs="Times New Roman"/>
        </w:rPr>
      </w:pPr>
      <w:r w:rsidRPr="00E07083">
        <w:rPr>
          <w:rFonts w:ascii="Times New Roman" w:hAnsi="Times New Roman" w:cs="Times New Roman"/>
        </w:rPr>
        <w:t xml:space="preserve">-il Procuratore della Repubblica, salvi i casi di assenza o di impedimento, provvederà di regola entro cinque giorni lavorativi dalla presentazione dell’accordo e, nel caso di apposizione del nulla osta o dell’autorizzazione, provvederà a sottoscriverlo digitalmente ed a trasmetterlo agli </w:t>
      </w:r>
      <w:r>
        <w:rPr>
          <w:rFonts w:ascii="Times New Roman" w:hAnsi="Times New Roman" w:cs="Times New Roman"/>
        </w:rPr>
        <w:t>A</w:t>
      </w:r>
      <w:r w:rsidRPr="00E07083">
        <w:rPr>
          <w:rFonts w:ascii="Times New Roman" w:hAnsi="Times New Roman" w:cs="Times New Roman"/>
        </w:rPr>
        <w:t>vvocati delle parti all’indirizzo di posta elettronica certificato da essi indicato</w:t>
      </w:r>
      <w:r>
        <w:rPr>
          <w:rFonts w:ascii="Times New Roman" w:hAnsi="Times New Roman" w:cs="Times New Roman"/>
        </w:rPr>
        <w:t>, nonché alle parti nei casi previsti</w:t>
      </w:r>
      <w:r w:rsidRPr="00E07083">
        <w:rPr>
          <w:rFonts w:ascii="Times New Roman" w:hAnsi="Times New Roman" w:cs="Times New Roman"/>
        </w:rPr>
        <w:t>;</w:t>
      </w:r>
    </w:p>
    <w:p w14:paraId="763DD23F" w14:textId="77777777" w:rsidR="00A477DD" w:rsidRPr="00E07083" w:rsidRDefault="00A477DD" w:rsidP="00A477DD">
      <w:pPr>
        <w:spacing w:after="0" w:line="360" w:lineRule="auto"/>
        <w:jc w:val="both"/>
        <w:rPr>
          <w:rFonts w:ascii="Times New Roman" w:hAnsi="Times New Roman" w:cs="Times New Roman"/>
        </w:rPr>
      </w:pPr>
      <w:r w:rsidRPr="00E07083">
        <w:rPr>
          <w:rFonts w:ascii="Times New Roman" w:hAnsi="Times New Roman" w:cs="Times New Roman"/>
        </w:rPr>
        <w:t>-eventuali provvedimenti interlocutori sa</w:t>
      </w:r>
      <w:r>
        <w:rPr>
          <w:rFonts w:ascii="Times New Roman" w:hAnsi="Times New Roman" w:cs="Times New Roman"/>
        </w:rPr>
        <w:t xml:space="preserve">ranno comunicati agli Avvocati </w:t>
      </w:r>
      <w:r w:rsidRPr="00E07083">
        <w:rPr>
          <w:rFonts w:ascii="Times New Roman" w:hAnsi="Times New Roman" w:cs="Times New Roman"/>
        </w:rPr>
        <w:t>al medesimo indirizzo di posta elettronica certificata;</w:t>
      </w:r>
    </w:p>
    <w:p w14:paraId="3CB7BA57" w14:textId="77777777" w:rsidR="00A477DD" w:rsidRPr="00E07083" w:rsidRDefault="00A477DD" w:rsidP="00A477DD">
      <w:pPr>
        <w:spacing w:after="0" w:line="360" w:lineRule="auto"/>
        <w:jc w:val="both"/>
        <w:rPr>
          <w:rFonts w:ascii="Times New Roman" w:hAnsi="Times New Roman" w:cs="Times New Roman"/>
        </w:rPr>
      </w:pPr>
      <w:r w:rsidRPr="00E07083">
        <w:rPr>
          <w:rFonts w:ascii="Times New Roman" w:hAnsi="Times New Roman" w:cs="Times New Roman"/>
        </w:rPr>
        <w:t>-nell’accordo dovrà darsi atto che gli avvocati hanno tentato di conciliare le parti e le hanno informate della possibilità di esperire la mediazione familiare, nonché di aver informato le parti dell’importanza per il minore di trascorrere tempi adeguati con ciascuno dei genitori;</w:t>
      </w:r>
    </w:p>
    <w:p w14:paraId="6F747465" w14:textId="77777777" w:rsidR="00A477DD" w:rsidRPr="00A477DD" w:rsidRDefault="00A477DD" w:rsidP="00A477DD">
      <w:pPr>
        <w:spacing w:after="0" w:line="360" w:lineRule="auto"/>
        <w:jc w:val="both"/>
        <w:rPr>
          <w:rFonts w:ascii="Times New Roman" w:hAnsi="Times New Roman" w:cs="Times New Roman"/>
        </w:rPr>
      </w:pPr>
      <w:r w:rsidRPr="00A477DD">
        <w:rPr>
          <w:rFonts w:ascii="Times New Roman" w:hAnsi="Times New Roman" w:cs="Times New Roman"/>
        </w:rPr>
        <w:t>-gli eventuali patti di trasferimento immobiliare contenuti nell’accordo avranno effetti obbligatori;</w:t>
      </w:r>
    </w:p>
    <w:p w14:paraId="61A229E5" w14:textId="77777777" w:rsidR="00A477DD" w:rsidRPr="00E07083" w:rsidRDefault="00A477DD" w:rsidP="00A477DD">
      <w:pPr>
        <w:spacing w:after="0" w:line="360" w:lineRule="auto"/>
        <w:jc w:val="both"/>
        <w:rPr>
          <w:rFonts w:ascii="Times New Roman" w:hAnsi="Times New Roman" w:cs="Times New Roman"/>
        </w:rPr>
      </w:pPr>
      <w:r w:rsidRPr="00E07083">
        <w:rPr>
          <w:rFonts w:ascii="Times New Roman" w:hAnsi="Times New Roman" w:cs="Times New Roman"/>
        </w:rPr>
        <w:lastRenderedPageBreak/>
        <w:t xml:space="preserve">-il termine di dieci giorni per la trasmissione della convenzione e dell’accordo di negoziazione assistita all’Ufficiale di Stato Civile del Comune in cui il matrimonio e/o l’unione civile è stato iscritto decorre dalla ricezione dell’atto inoltrato a mezzo </w:t>
      </w:r>
      <w:proofErr w:type="spellStart"/>
      <w:r w:rsidRPr="00E07083">
        <w:rPr>
          <w:rFonts w:ascii="Times New Roman" w:hAnsi="Times New Roman" w:cs="Times New Roman"/>
        </w:rPr>
        <w:t>pec</w:t>
      </w:r>
      <w:proofErr w:type="spellEnd"/>
      <w:r w:rsidRPr="00E07083">
        <w:rPr>
          <w:rFonts w:ascii="Times New Roman" w:hAnsi="Times New Roman" w:cs="Times New Roman"/>
        </w:rPr>
        <w:t xml:space="preserve"> a ciascuno dei difensori;</w:t>
      </w:r>
    </w:p>
    <w:p w14:paraId="252E22EA" w14:textId="77777777" w:rsidR="00A477DD" w:rsidRPr="00E07083" w:rsidRDefault="00A477DD" w:rsidP="00A477DD">
      <w:pPr>
        <w:spacing w:after="0" w:line="360" w:lineRule="auto"/>
        <w:jc w:val="both"/>
        <w:rPr>
          <w:rFonts w:ascii="Times New Roman" w:hAnsi="Times New Roman" w:cs="Times New Roman"/>
        </w:rPr>
      </w:pPr>
      <w:r w:rsidRPr="00E07083">
        <w:rPr>
          <w:rFonts w:ascii="Times New Roman" w:hAnsi="Times New Roman" w:cs="Times New Roman"/>
        </w:rPr>
        <w:t>-quando l’accordo di negoziazione assistita ha ad oggetto lo scioglimento o la cessazione degli effetti civili del matrimonio o lo scioglimento dell’unione civile, le parti potranno stabilire nell’accordo, a tenore dell’art. 6, comma 3 bis, della L. 132/2014 come modificat</w:t>
      </w:r>
      <w:r>
        <w:rPr>
          <w:rFonts w:ascii="Times New Roman" w:hAnsi="Times New Roman" w:cs="Times New Roman"/>
        </w:rPr>
        <w:t>o</w:t>
      </w:r>
      <w:r w:rsidRPr="00E07083">
        <w:rPr>
          <w:rFonts w:ascii="Times New Roman" w:hAnsi="Times New Roman" w:cs="Times New Roman"/>
        </w:rPr>
        <w:t xml:space="preserve"> dal D.</w:t>
      </w:r>
      <w:proofErr w:type="gramStart"/>
      <w:r w:rsidRPr="00E07083">
        <w:rPr>
          <w:rFonts w:ascii="Times New Roman" w:hAnsi="Times New Roman" w:cs="Times New Roman"/>
        </w:rPr>
        <w:t>L.vo</w:t>
      </w:r>
      <w:proofErr w:type="gramEnd"/>
      <w:r w:rsidRPr="00E07083">
        <w:rPr>
          <w:rFonts w:ascii="Times New Roman" w:hAnsi="Times New Roman" w:cs="Times New Roman"/>
        </w:rPr>
        <w:t xml:space="preserve"> nr. 149/2022, la corresponsione di un assegno in unica soluzione: in tal</w:t>
      </w:r>
      <w:r>
        <w:rPr>
          <w:rFonts w:ascii="Times New Roman" w:hAnsi="Times New Roman" w:cs="Times New Roman"/>
        </w:rPr>
        <w:t xml:space="preserve"> caso la valutazione di equità andrà</w:t>
      </w:r>
      <w:r w:rsidRPr="00E07083">
        <w:rPr>
          <w:rFonts w:ascii="Times New Roman" w:hAnsi="Times New Roman" w:cs="Times New Roman"/>
        </w:rPr>
        <w:t xml:space="preserve"> effettuata dagli avvocati, mediante certificazione di tale pattuizione, ai sensi dell’articolo 5, ottavo comma, della L. 1° dicembre 1970, nr. 898;</w:t>
      </w:r>
    </w:p>
    <w:p w14:paraId="75FE33FC" w14:textId="77777777" w:rsidR="00A477DD" w:rsidRPr="00E07083" w:rsidRDefault="00A477DD" w:rsidP="00A477DD">
      <w:pPr>
        <w:spacing w:after="0" w:line="360" w:lineRule="auto"/>
        <w:jc w:val="both"/>
        <w:rPr>
          <w:rFonts w:ascii="Times New Roman" w:hAnsi="Times New Roman" w:cs="Times New Roman"/>
        </w:rPr>
      </w:pPr>
      <w:r w:rsidRPr="00E07083">
        <w:rPr>
          <w:rFonts w:ascii="Times New Roman" w:hAnsi="Times New Roman" w:cs="Times New Roman"/>
        </w:rPr>
        <w:t>-l’accordo, munito di nulla osta o di autorizzazione, sarà trasmesso senza indugio a mezzo posta elettronica certificata o con altro sistema di recapito certificato qualificato</w:t>
      </w:r>
      <w:r>
        <w:rPr>
          <w:rFonts w:ascii="Times New Roman" w:hAnsi="Times New Roman" w:cs="Times New Roman"/>
        </w:rPr>
        <w:t>,</w:t>
      </w:r>
      <w:r w:rsidRPr="000E7FB4">
        <w:rPr>
          <w:rFonts w:ascii="Times New Roman" w:hAnsi="Times New Roman" w:cs="Times New Roman"/>
        </w:rPr>
        <w:t xml:space="preserve"> </w:t>
      </w:r>
      <w:r w:rsidRPr="00E07083">
        <w:rPr>
          <w:rFonts w:ascii="Times New Roman" w:hAnsi="Times New Roman" w:cs="Times New Roman"/>
        </w:rPr>
        <w:t>ai sensi dell’art. 6, comma 3 ter della disposizione in disamina,</w:t>
      </w:r>
      <w:r>
        <w:rPr>
          <w:rFonts w:ascii="Times New Roman" w:hAnsi="Times New Roman" w:cs="Times New Roman"/>
        </w:rPr>
        <w:t xml:space="preserve"> </w:t>
      </w:r>
      <w:r w:rsidRPr="00E07083">
        <w:rPr>
          <w:rFonts w:ascii="Times New Roman" w:hAnsi="Times New Roman" w:cs="Times New Roman"/>
        </w:rPr>
        <w:t>a cura degli Avvocati che lo hanno sottoscritto, al Consiglio dell’Ordine presso c</w:t>
      </w:r>
      <w:r>
        <w:rPr>
          <w:rFonts w:ascii="Times New Roman" w:hAnsi="Times New Roman" w:cs="Times New Roman"/>
        </w:rPr>
        <w:t>ui è iscritto uno di essi</w:t>
      </w:r>
      <w:r w:rsidRPr="00E07083">
        <w:rPr>
          <w:rFonts w:ascii="Times New Roman" w:hAnsi="Times New Roman" w:cs="Times New Roman"/>
        </w:rPr>
        <w:t xml:space="preserve">, il quale ne curerà la conservazione in apposito archivio e provvederà all’esibizione ai sensi dell’articolo </w:t>
      </w:r>
      <w:proofErr w:type="gramStart"/>
      <w:r w:rsidRPr="00E07083">
        <w:rPr>
          <w:rFonts w:ascii="Times New Roman" w:hAnsi="Times New Roman" w:cs="Times New Roman"/>
        </w:rPr>
        <w:t>43  del</w:t>
      </w:r>
      <w:proofErr w:type="gramEnd"/>
      <w:r w:rsidRPr="00E07083">
        <w:rPr>
          <w:rFonts w:ascii="Times New Roman" w:hAnsi="Times New Roman" w:cs="Times New Roman"/>
        </w:rPr>
        <w:t xml:space="preserve"> D.L.vo 7 marzo 20</w:t>
      </w:r>
      <w:r>
        <w:rPr>
          <w:rFonts w:ascii="Times New Roman" w:hAnsi="Times New Roman" w:cs="Times New Roman"/>
        </w:rPr>
        <w:t>0</w:t>
      </w:r>
      <w:r w:rsidRPr="00E07083">
        <w:rPr>
          <w:rFonts w:ascii="Times New Roman" w:hAnsi="Times New Roman" w:cs="Times New Roman"/>
        </w:rPr>
        <w:t>5 nr. 82;</w:t>
      </w:r>
    </w:p>
    <w:p w14:paraId="341D479A" w14:textId="77777777" w:rsidR="00A477DD" w:rsidRPr="00E07083" w:rsidRDefault="00A477DD" w:rsidP="00A477DD">
      <w:pPr>
        <w:spacing w:after="0" w:line="360" w:lineRule="auto"/>
        <w:jc w:val="both"/>
        <w:rPr>
          <w:rFonts w:ascii="Times New Roman" w:hAnsi="Times New Roman" w:cs="Times New Roman"/>
        </w:rPr>
      </w:pPr>
      <w:r w:rsidRPr="00E07083">
        <w:rPr>
          <w:rFonts w:ascii="Times New Roman" w:hAnsi="Times New Roman" w:cs="Times New Roman"/>
        </w:rPr>
        <w:t>- unicamente competente al rilascio di copia autentica dell’accordo sarà il Consiglio dell’Ordine depositario dell’atto</w:t>
      </w:r>
      <w:r>
        <w:rPr>
          <w:rFonts w:ascii="Times New Roman" w:hAnsi="Times New Roman" w:cs="Times New Roman"/>
        </w:rPr>
        <w:t xml:space="preserve">, ai sensi dell’art. 6, comma 3 ter, della L. 132/2014 e </w:t>
      </w:r>
      <w:proofErr w:type="spellStart"/>
      <w:r>
        <w:rPr>
          <w:rFonts w:ascii="Times New Roman" w:hAnsi="Times New Roman" w:cs="Times New Roman"/>
        </w:rPr>
        <w:t>succ</w:t>
      </w:r>
      <w:proofErr w:type="spellEnd"/>
      <w:r>
        <w:rPr>
          <w:rFonts w:ascii="Times New Roman" w:hAnsi="Times New Roman" w:cs="Times New Roman"/>
        </w:rPr>
        <w:t>. mod.</w:t>
      </w:r>
    </w:p>
    <w:p w14:paraId="6250BEED" w14:textId="77777777" w:rsidR="00A477DD" w:rsidRDefault="00A477DD" w:rsidP="00A477DD">
      <w:pPr>
        <w:spacing w:after="0" w:line="360" w:lineRule="auto"/>
        <w:jc w:val="both"/>
        <w:rPr>
          <w:rFonts w:ascii="Times New Roman" w:hAnsi="Times New Roman" w:cs="Times New Roman"/>
          <w:u w:val="single"/>
        </w:rPr>
      </w:pPr>
    </w:p>
    <w:p w14:paraId="51DBA32A" w14:textId="48F3E6CC" w:rsidR="00A477DD" w:rsidRPr="00A477DD" w:rsidRDefault="00A477DD" w:rsidP="00A477DD">
      <w:pPr>
        <w:rPr>
          <w:rFonts w:ascii="Times New Roman" w:hAnsi="Times New Roman" w:cs="Times New Roman"/>
          <w:b/>
          <w:i/>
          <w:iCs/>
          <w:sz w:val="24"/>
          <w:szCs w:val="24"/>
        </w:rPr>
      </w:pPr>
      <w:r w:rsidRPr="00A477DD">
        <w:rPr>
          <w:rFonts w:ascii="Times New Roman" w:hAnsi="Times New Roman" w:cs="Times New Roman"/>
          <w:b/>
          <w:i/>
          <w:iCs/>
          <w:sz w:val="24"/>
          <w:szCs w:val="24"/>
        </w:rPr>
        <w:t>omissis</w:t>
      </w:r>
    </w:p>
    <w:p w14:paraId="297A7900" w14:textId="77777777" w:rsidR="00A477DD" w:rsidRDefault="00A477DD" w:rsidP="00A477DD">
      <w:pPr>
        <w:rPr>
          <w:rFonts w:ascii="Times New Roman" w:hAnsi="Times New Roman" w:cs="Times New Roman"/>
          <w:b/>
        </w:rPr>
      </w:pPr>
    </w:p>
    <w:p w14:paraId="53B9060D" w14:textId="20F9C800" w:rsidR="00A477DD" w:rsidRPr="00345AE8" w:rsidRDefault="00A477DD" w:rsidP="00A477DD">
      <w:pPr>
        <w:rPr>
          <w:rFonts w:ascii="Times New Roman" w:hAnsi="Times New Roman" w:cs="Times New Roman"/>
          <w:b/>
        </w:rPr>
      </w:pPr>
      <w:r w:rsidRPr="00345AE8">
        <w:rPr>
          <w:rFonts w:ascii="Times New Roman" w:hAnsi="Times New Roman" w:cs="Times New Roman"/>
          <w:b/>
        </w:rPr>
        <w:t xml:space="preserve">Brindisi, lì </w:t>
      </w:r>
      <w:r>
        <w:rPr>
          <w:rFonts w:ascii="Times New Roman" w:hAnsi="Times New Roman" w:cs="Times New Roman"/>
          <w:b/>
        </w:rPr>
        <w:t>4 aprile 2023</w:t>
      </w:r>
    </w:p>
    <w:p w14:paraId="7C2A1169" w14:textId="77777777" w:rsidR="00A477DD" w:rsidRPr="00345AE8" w:rsidRDefault="00A477DD" w:rsidP="00A477DD">
      <w:pPr>
        <w:rPr>
          <w:rFonts w:ascii="Times New Roman" w:hAnsi="Times New Roman" w:cs="Times New Roman"/>
          <w:b/>
        </w:rPr>
      </w:pPr>
    </w:p>
    <w:p w14:paraId="74EAF089" w14:textId="77777777" w:rsidR="00A477DD" w:rsidRPr="00345AE8" w:rsidRDefault="00A477DD" w:rsidP="00A477DD">
      <w:pPr>
        <w:rPr>
          <w:rFonts w:ascii="Times New Roman" w:hAnsi="Times New Roman" w:cs="Times New Roman"/>
          <w:b/>
        </w:rPr>
      </w:pPr>
      <w:r w:rsidRPr="00345AE8">
        <w:rPr>
          <w:rFonts w:ascii="Times New Roman" w:hAnsi="Times New Roman" w:cs="Times New Roman"/>
          <w:b/>
        </w:rPr>
        <w:tab/>
      </w:r>
      <w:r w:rsidRPr="00345AE8">
        <w:rPr>
          <w:rFonts w:ascii="Times New Roman" w:hAnsi="Times New Roman" w:cs="Times New Roman"/>
          <w:b/>
        </w:rPr>
        <w:tab/>
      </w:r>
      <w:r w:rsidRPr="00345AE8">
        <w:rPr>
          <w:rFonts w:ascii="Times New Roman" w:hAnsi="Times New Roman" w:cs="Times New Roman"/>
          <w:b/>
        </w:rPr>
        <w:tab/>
      </w:r>
      <w:r w:rsidRPr="00345AE8">
        <w:rPr>
          <w:rFonts w:ascii="Times New Roman" w:hAnsi="Times New Roman" w:cs="Times New Roman"/>
          <w:b/>
        </w:rPr>
        <w:tab/>
      </w:r>
      <w:r w:rsidRPr="00345AE8">
        <w:rPr>
          <w:rFonts w:ascii="Times New Roman" w:hAnsi="Times New Roman" w:cs="Times New Roman"/>
          <w:b/>
        </w:rPr>
        <w:tab/>
        <w:t xml:space="preserve">    Il PROCURATORE DELLA REPUBBLICA</w:t>
      </w:r>
    </w:p>
    <w:p w14:paraId="741AC0A9" w14:textId="77777777" w:rsidR="00A477DD" w:rsidRPr="00202DC5" w:rsidRDefault="00A477DD" w:rsidP="00A477DD">
      <w:pPr>
        <w:rPr>
          <w:rFonts w:ascii="Monotype Corsiva" w:hAnsi="Monotype Corsiva"/>
          <w:color w:val="000000"/>
        </w:rPr>
      </w:pPr>
      <w:r w:rsidRPr="00BB026F">
        <w:tab/>
      </w:r>
      <w:r w:rsidRPr="00BB026F">
        <w:tab/>
      </w:r>
      <w:r w:rsidRPr="00BB026F">
        <w:tab/>
      </w:r>
      <w:r w:rsidRPr="00BB026F">
        <w:tab/>
      </w:r>
      <w:r w:rsidRPr="00BB026F">
        <w:tab/>
      </w:r>
      <w:r w:rsidRPr="00BB026F">
        <w:tab/>
        <w:t xml:space="preserve"> </w:t>
      </w:r>
      <w:r>
        <w:t xml:space="preserve">          </w:t>
      </w:r>
      <w:r w:rsidRPr="00BB026F">
        <w:t xml:space="preserve"> </w:t>
      </w:r>
      <w:r>
        <w:t xml:space="preserve"> </w:t>
      </w:r>
      <w:r>
        <w:rPr>
          <w:rFonts w:ascii="Monotype Corsiva" w:hAnsi="Monotype Corsiva"/>
        </w:rPr>
        <w:t>DR. Antonio De Donno</w:t>
      </w:r>
    </w:p>
    <w:p w14:paraId="415E0E34" w14:textId="77777777" w:rsidR="00A477DD" w:rsidRPr="001927BA" w:rsidRDefault="00A477DD" w:rsidP="00A477DD"/>
    <w:p w14:paraId="5053AFA4" w14:textId="77777777" w:rsidR="00A477DD" w:rsidRPr="001927BA" w:rsidRDefault="00A477DD" w:rsidP="00A477DD"/>
    <w:p w14:paraId="3585FCBF" w14:textId="77777777" w:rsidR="00A477DD" w:rsidRPr="00E07083" w:rsidRDefault="00A477DD" w:rsidP="00A477DD">
      <w:pPr>
        <w:spacing w:after="0" w:line="360" w:lineRule="auto"/>
        <w:jc w:val="both"/>
        <w:rPr>
          <w:rFonts w:ascii="Times New Roman" w:hAnsi="Times New Roman" w:cs="Times New Roman"/>
        </w:rPr>
      </w:pPr>
    </w:p>
    <w:p w14:paraId="703E00E1" w14:textId="77777777" w:rsidR="00A477DD" w:rsidRPr="00E07083" w:rsidRDefault="00A477DD" w:rsidP="00A477DD">
      <w:pPr>
        <w:spacing w:after="0" w:line="360" w:lineRule="auto"/>
        <w:jc w:val="both"/>
        <w:rPr>
          <w:rFonts w:ascii="Times New Roman" w:hAnsi="Times New Roman" w:cs="Times New Roman"/>
        </w:rPr>
      </w:pPr>
    </w:p>
    <w:p w14:paraId="15B49B3F" w14:textId="77777777" w:rsidR="00A477DD" w:rsidRPr="00E07083" w:rsidRDefault="00A477DD" w:rsidP="00A477DD">
      <w:pPr>
        <w:spacing w:after="0" w:line="360" w:lineRule="auto"/>
        <w:jc w:val="both"/>
        <w:rPr>
          <w:rFonts w:ascii="Times New Roman" w:hAnsi="Times New Roman" w:cs="Times New Roman"/>
        </w:rPr>
      </w:pPr>
    </w:p>
    <w:p w14:paraId="63FE08FE" w14:textId="77777777" w:rsidR="001B3825" w:rsidRDefault="001B3825"/>
    <w:sectPr w:rsidR="001B3825" w:rsidSect="00DE355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Kunstler Script">
    <w:altName w:val="Kunstler Script"/>
    <w:charset w:val="00"/>
    <w:family w:val="script"/>
    <w:pitch w:val="variable"/>
    <w:sig w:usb0="00000003" w:usb1="00000000" w:usb2="00000000" w:usb3="00000000" w:csb0="00000001" w:csb1="00000000"/>
  </w:font>
  <w:font w:name="Monotype Corsiva">
    <w:panose1 w:val="03010101010201010101"/>
    <w:charset w:val="00"/>
    <w:family w:val="script"/>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77DD"/>
    <w:rsid w:val="001B3825"/>
    <w:rsid w:val="00A477D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C7393D"/>
  <w15:chartTrackingRefBased/>
  <w15:docId w15:val="{BF48923D-1A6A-4D19-B2AD-0499CC5071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477DD"/>
    <w:pPr>
      <w:spacing w:after="200" w:line="27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rsid w:val="00A477DD"/>
    <w:pPr>
      <w:tabs>
        <w:tab w:val="center" w:pos="4819"/>
        <w:tab w:val="right" w:pos="9638"/>
      </w:tabs>
      <w:spacing w:after="0" w:line="240" w:lineRule="auto"/>
    </w:pPr>
    <w:rPr>
      <w:rFonts w:ascii="Times New Roman" w:eastAsia="Times New Roman" w:hAnsi="Times New Roman" w:cs="Times New Roman"/>
      <w:spacing w:val="10"/>
      <w:sz w:val="24"/>
      <w:szCs w:val="20"/>
      <w:lang w:eastAsia="it-IT"/>
    </w:rPr>
  </w:style>
  <w:style w:type="character" w:customStyle="1" w:styleId="IntestazioneCarattere">
    <w:name w:val="Intestazione Carattere"/>
    <w:basedOn w:val="Carpredefinitoparagrafo"/>
    <w:link w:val="Intestazione"/>
    <w:rsid w:val="00A477DD"/>
    <w:rPr>
      <w:rFonts w:ascii="Times New Roman" w:eastAsia="Times New Roman" w:hAnsi="Times New Roman" w:cs="Times New Roman"/>
      <w:spacing w:val="10"/>
      <w:sz w:val="24"/>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1119</Words>
  <Characters>6384</Characters>
  <Application>Microsoft Office Word</Application>
  <DocSecurity>0</DocSecurity>
  <Lines>53</Lines>
  <Paragraphs>14</Paragraphs>
  <ScaleCrop>false</ScaleCrop>
  <Company>Ministero della Giustizia</Company>
  <LinksUpToDate>false</LinksUpToDate>
  <CharactersWithSpaces>7489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Antonio Giuseppe De Donno</dc:creator>
  <cp:keywords/>
  <dc:description/>
  <cp:lastModifiedBy>Antonio Giuseppe De Donno</cp:lastModifiedBy>
  <cp:revision>1</cp:revision>
  <dcterms:created xsi:type="dcterms:W3CDTF">2023-04-13T07:11:00Z</dcterms:created>
  <dcterms:modified xsi:type="dcterms:W3CDTF">2023-04-13T07:14:00Z</dcterms:modified>
</cp:coreProperties>
</file>